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032" w:rsidRPr="008A2B53" w:rsidRDefault="003C4032" w:rsidP="00402AC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Calibri" w:hAnsi="Times New Roman"/>
          <w:b/>
          <w:i/>
          <w:sz w:val="24"/>
          <w:szCs w:val="24"/>
          <w:highlight w:val="yellow"/>
          <w:lang w:val="en-US"/>
        </w:rPr>
      </w:pPr>
      <w:bookmarkStart w:id="0" w:name="_GoBack"/>
      <w:bookmarkEnd w:id="0"/>
    </w:p>
    <w:p w:rsidR="00402ACA" w:rsidRPr="00402ACA" w:rsidRDefault="00402ACA" w:rsidP="00402AC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Calibri" w:hAnsi="Times New Roman"/>
          <w:b/>
          <w:i/>
          <w:sz w:val="24"/>
          <w:szCs w:val="24"/>
        </w:rPr>
      </w:pPr>
      <w:r w:rsidRPr="00707B43">
        <w:rPr>
          <w:rFonts w:ascii="Times New Roman" w:eastAsia="Calibri" w:hAnsi="Times New Roman"/>
          <w:b/>
          <w:i/>
          <w:sz w:val="24"/>
          <w:szCs w:val="24"/>
        </w:rPr>
        <w:t>Приложение</w:t>
      </w:r>
      <w:r w:rsidR="00522F04">
        <w:rPr>
          <w:rFonts w:ascii="Times New Roman" w:eastAsia="Calibri" w:hAnsi="Times New Roman"/>
          <w:b/>
          <w:i/>
          <w:sz w:val="24"/>
          <w:szCs w:val="24"/>
        </w:rPr>
        <w:t xml:space="preserve"> 1</w:t>
      </w:r>
      <w:r w:rsidR="00C02DC6">
        <w:rPr>
          <w:rFonts w:ascii="Times New Roman" w:eastAsia="Calibri" w:hAnsi="Times New Roman"/>
          <w:b/>
          <w:i/>
          <w:sz w:val="24"/>
          <w:szCs w:val="24"/>
        </w:rPr>
        <w:t>6</w:t>
      </w:r>
    </w:p>
    <w:p w:rsidR="00402ACA" w:rsidRDefault="00402ACA" w:rsidP="00402ACA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</w:p>
    <w:p w:rsidR="00402ACA" w:rsidRPr="00816DDA" w:rsidRDefault="003F11B3" w:rsidP="00E44CEF">
      <w:pPr>
        <w:spacing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ОТ</w:t>
      </w:r>
      <w:r w:rsidR="00971248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 xml:space="preserve">ОСНО СПАЗВАНЕ НА </w:t>
      </w:r>
      <w:r w:rsidR="00E44CEF" w:rsidRPr="00E44CEF">
        <w:rPr>
          <w:rFonts w:ascii="Times New Roman" w:hAnsi="Times New Roman"/>
          <w:b/>
          <w:sz w:val="24"/>
          <w:szCs w:val="24"/>
        </w:rPr>
        <w:t>ПРИНЦИП</w:t>
      </w:r>
      <w:r>
        <w:rPr>
          <w:rFonts w:ascii="Times New Roman" w:hAnsi="Times New Roman"/>
          <w:b/>
          <w:sz w:val="24"/>
          <w:szCs w:val="24"/>
        </w:rPr>
        <w:t>А</w:t>
      </w:r>
      <w:r w:rsidR="00E44CEF" w:rsidRPr="00E44CEF">
        <w:rPr>
          <w:rFonts w:ascii="Times New Roman" w:hAnsi="Times New Roman"/>
          <w:b/>
          <w:sz w:val="24"/>
          <w:szCs w:val="24"/>
        </w:rPr>
        <w:t xml:space="preserve"> ЗА </w:t>
      </w:r>
      <w:r w:rsidR="005C6AC1">
        <w:rPr>
          <w:rFonts w:ascii="Times New Roman" w:hAnsi="Times New Roman"/>
          <w:b/>
          <w:sz w:val="24"/>
          <w:szCs w:val="24"/>
        </w:rPr>
        <w:t>„</w:t>
      </w:r>
      <w:r w:rsidR="002665DE">
        <w:rPr>
          <w:rFonts w:ascii="Times New Roman" w:hAnsi="Times New Roman"/>
          <w:b/>
          <w:sz w:val="24"/>
          <w:szCs w:val="24"/>
        </w:rPr>
        <w:t>НЕНАНАСЯНЕ НА ЗНАЧИТЕЛНИ ВРЕДИ</w:t>
      </w:r>
      <w:r w:rsidR="002665DE">
        <w:rPr>
          <w:rFonts w:ascii="Times New Roman" w:hAnsi="Times New Roman"/>
          <w:b/>
          <w:sz w:val="24"/>
          <w:szCs w:val="24"/>
          <w:lang w:val="en-US"/>
        </w:rPr>
        <w:t>”</w:t>
      </w:r>
    </w:p>
    <w:p w:rsidR="0034268B" w:rsidRDefault="0034268B" w:rsidP="009622AE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22F2" w:rsidRDefault="009622AE" w:rsidP="009622AE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2AE">
        <w:rPr>
          <w:rFonts w:ascii="Times New Roman" w:hAnsi="Times New Roman"/>
          <w:sz w:val="24"/>
          <w:szCs w:val="24"/>
        </w:rPr>
        <w:t xml:space="preserve">Регламент (ЕС) </w:t>
      </w:r>
      <w:r w:rsidR="007A2050">
        <w:rPr>
          <w:rFonts w:ascii="Times New Roman" w:hAnsi="Times New Roman"/>
          <w:sz w:val="24"/>
          <w:szCs w:val="24"/>
        </w:rPr>
        <w:t xml:space="preserve">№ </w:t>
      </w:r>
      <w:r w:rsidRPr="009622AE">
        <w:rPr>
          <w:rFonts w:ascii="Times New Roman" w:hAnsi="Times New Roman"/>
          <w:sz w:val="24"/>
          <w:szCs w:val="24"/>
        </w:rPr>
        <w:t>2021/1060 на Европейския парламент и</w:t>
      </w:r>
      <w:r w:rsidR="007A2050">
        <w:rPr>
          <w:rFonts w:ascii="Times New Roman" w:hAnsi="Times New Roman"/>
          <w:sz w:val="24"/>
          <w:szCs w:val="24"/>
        </w:rPr>
        <w:t xml:space="preserve"> на Съвета от 24 юни 2021 г.</w:t>
      </w:r>
      <w:r w:rsidRPr="009622AE">
        <w:rPr>
          <w:rFonts w:ascii="Times New Roman" w:hAnsi="Times New Roman"/>
          <w:sz w:val="24"/>
          <w:szCs w:val="24"/>
        </w:rPr>
        <w:t xml:space="preserve"> за установяване на </w:t>
      </w:r>
      <w:proofErr w:type="spellStart"/>
      <w:r w:rsidRPr="009622AE">
        <w:rPr>
          <w:rFonts w:ascii="Times New Roman" w:hAnsi="Times New Roman"/>
          <w:sz w:val="24"/>
          <w:szCs w:val="24"/>
        </w:rPr>
        <w:t>общоприложимите</w:t>
      </w:r>
      <w:proofErr w:type="spellEnd"/>
      <w:r w:rsidRPr="009622AE">
        <w:rPr>
          <w:rFonts w:ascii="Times New Roman" w:hAnsi="Times New Roman"/>
          <w:sz w:val="24"/>
          <w:szCs w:val="24"/>
        </w:rPr>
        <w:t xml:space="preserve">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</w:t>
      </w:r>
      <w:r w:rsidR="007A2050">
        <w:rPr>
          <w:rFonts w:ascii="Times New Roman" w:hAnsi="Times New Roman"/>
          <w:sz w:val="24"/>
          <w:szCs w:val="24"/>
        </w:rPr>
        <w:t>„Убежище, миграция и интеграция”, фонд „Вътрешна сигурност”</w:t>
      </w:r>
      <w:r w:rsidRPr="009622AE">
        <w:rPr>
          <w:rFonts w:ascii="Times New Roman" w:hAnsi="Times New Roman"/>
          <w:sz w:val="24"/>
          <w:szCs w:val="24"/>
        </w:rPr>
        <w:t xml:space="preserve"> и Инструмента за финансова подкрепа за управлението на границите и визовата политика</w:t>
      </w:r>
      <w:r>
        <w:rPr>
          <w:rFonts w:ascii="Times New Roman" w:eastAsia="Times New Roman" w:hAnsi="Times New Roman"/>
          <w:sz w:val="24"/>
          <w:szCs w:val="24"/>
        </w:rPr>
        <w:t xml:space="preserve"> предвижда, че при изпълнението на мерките, финансирани от отделните фондове</w:t>
      </w:r>
      <w:r>
        <w:rPr>
          <w:rFonts w:ascii="Times New Roman" w:hAnsi="Times New Roman"/>
          <w:sz w:val="24"/>
          <w:szCs w:val="24"/>
        </w:rPr>
        <w:t xml:space="preserve"> следва да се спазват посочените в чл. 9 хоризонтални принципи. </w:t>
      </w:r>
      <w:r w:rsidRPr="009622AE">
        <w:rPr>
          <w:rFonts w:ascii="Times New Roman" w:hAnsi="Times New Roman"/>
          <w:sz w:val="24"/>
          <w:szCs w:val="24"/>
        </w:rPr>
        <w:t xml:space="preserve"> </w:t>
      </w:r>
      <w:r w:rsidR="007A2050">
        <w:rPr>
          <w:rFonts w:ascii="Times New Roman" w:hAnsi="Times New Roman"/>
          <w:sz w:val="24"/>
          <w:szCs w:val="24"/>
        </w:rPr>
        <w:t>В тази връзка</w:t>
      </w:r>
      <w:r>
        <w:rPr>
          <w:rFonts w:ascii="Times New Roman" w:hAnsi="Times New Roman"/>
          <w:sz w:val="24"/>
          <w:szCs w:val="24"/>
        </w:rPr>
        <w:t xml:space="preserve"> и на основание ал. 4 от посочения член от Регламента, процедурите и финансираните по тях инвестиции/проекти, </w:t>
      </w:r>
      <w:r w:rsidR="00402ACA" w:rsidRPr="00402ACA">
        <w:rPr>
          <w:rFonts w:ascii="Times New Roman" w:hAnsi="Times New Roman"/>
          <w:sz w:val="24"/>
          <w:szCs w:val="24"/>
        </w:rPr>
        <w:t xml:space="preserve">предвидени по </w:t>
      </w:r>
      <w:r w:rsidRPr="009622AE">
        <w:rPr>
          <w:rFonts w:ascii="Times New Roman" w:hAnsi="Times New Roman"/>
          <w:sz w:val="24"/>
          <w:szCs w:val="24"/>
        </w:rPr>
        <w:t>Програма „Конкурентоспособ</w:t>
      </w:r>
      <w:r w:rsidR="007A2050">
        <w:rPr>
          <w:rFonts w:ascii="Times New Roman" w:hAnsi="Times New Roman"/>
          <w:sz w:val="24"/>
          <w:szCs w:val="24"/>
        </w:rPr>
        <w:t>ност и иновации в предприятията”</w:t>
      </w:r>
      <w:r w:rsidRPr="009622AE">
        <w:rPr>
          <w:rFonts w:ascii="Times New Roman" w:hAnsi="Times New Roman"/>
          <w:sz w:val="24"/>
          <w:szCs w:val="24"/>
        </w:rPr>
        <w:t xml:space="preserve"> 2021-2027</w:t>
      </w:r>
      <w:r w:rsidR="007A2050">
        <w:rPr>
          <w:rFonts w:ascii="Times New Roman" w:hAnsi="Times New Roman"/>
          <w:sz w:val="24"/>
          <w:szCs w:val="24"/>
        </w:rPr>
        <w:t xml:space="preserve"> г.</w:t>
      </w:r>
      <w:r w:rsidR="00402ACA" w:rsidRPr="00402ACA">
        <w:rPr>
          <w:rFonts w:ascii="Times New Roman" w:hAnsi="Times New Roman"/>
          <w:sz w:val="24"/>
          <w:szCs w:val="24"/>
        </w:rPr>
        <w:t xml:space="preserve"> следва да допринасят </w:t>
      </w:r>
      <w:r>
        <w:rPr>
          <w:rFonts w:ascii="Times New Roman" w:hAnsi="Times New Roman"/>
          <w:sz w:val="24"/>
          <w:szCs w:val="24"/>
        </w:rPr>
        <w:t xml:space="preserve">вкл. и </w:t>
      </w:r>
      <w:r w:rsidR="00402ACA" w:rsidRPr="00402ACA">
        <w:rPr>
          <w:rFonts w:ascii="Times New Roman" w:hAnsi="Times New Roman"/>
          <w:sz w:val="24"/>
          <w:szCs w:val="24"/>
        </w:rPr>
        <w:t xml:space="preserve">за </w:t>
      </w:r>
      <w:r w:rsidRPr="009622AE">
        <w:rPr>
          <w:rFonts w:ascii="Times New Roman" w:hAnsi="Times New Roman"/>
          <w:sz w:val="24"/>
          <w:szCs w:val="24"/>
        </w:rPr>
        <w:t xml:space="preserve">целта за насърчаване на устойчивото развитие, посочена в член 11 от </w:t>
      </w:r>
      <w:r w:rsidR="007A2050">
        <w:rPr>
          <w:rFonts w:ascii="Times New Roman" w:hAnsi="Times New Roman"/>
          <w:sz w:val="24"/>
          <w:szCs w:val="24"/>
        </w:rPr>
        <w:t>Договора за функционирането на Европейския съюз (</w:t>
      </w:r>
      <w:r w:rsidRPr="009622AE">
        <w:rPr>
          <w:rFonts w:ascii="Times New Roman" w:hAnsi="Times New Roman"/>
          <w:sz w:val="24"/>
          <w:szCs w:val="24"/>
        </w:rPr>
        <w:t>ДФЕС</w:t>
      </w:r>
      <w:r w:rsidR="007A205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съблюдаване на принципа за „</w:t>
      </w:r>
      <w:r w:rsidRPr="009622AE">
        <w:rPr>
          <w:rFonts w:ascii="Times New Roman" w:hAnsi="Times New Roman"/>
          <w:sz w:val="24"/>
          <w:szCs w:val="24"/>
        </w:rPr>
        <w:t>ненанасяне на значителни вреди</w:t>
      </w:r>
      <w:r w:rsidR="007A2050">
        <w:rPr>
          <w:rFonts w:ascii="Times New Roman" w:hAnsi="Times New Roman"/>
          <w:sz w:val="24"/>
          <w:szCs w:val="24"/>
        </w:rPr>
        <w:t>”.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A35BB" w:rsidRDefault="003A35BB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35BB">
        <w:rPr>
          <w:rFonts w:ascii="Times New Roman" w:hAnsi="Times New Roman"/>
          <w:sz w:val="24"/>
          <w:szCs w:val="24"/>
        </w:rPr>
        <w:t xml:space="preserve">За целите на Регламента принципът за </w:t>
      </w:r>
      <w:r>
        <w:rPr>
          <w:rFonts w:ascii="Times New Roman" w:hAnsi="Times New Roman"/>
          <w:sz w:val="24"/>
          <w:szCs w:val="24"/>
        </w:rPr>
        <w:t>„</w:t>
      </w:r>
      <w:r w:rsidRPr="003A35BB">
        <w:rPr>
          <w:rFonts w:ascii="Times New Roman" w:hAnsi="Times New Roman"/>
          <w:sz w:val="24"/>
          <w:szCs w:val="24"/>
        </w:rPr>
        <w:t>ненанасяне на значителни вреди</w:t>
      </w:r>
      <w:r w:rsidR="00A233EA" w:rsidRPr="007A2050">
        <w:rPr>
          <w:rFonts w:ascii="Times New Roman" w:hAnsi="Times New Roman"/>
          <w:sz w:val="24"/>
          <w:szCs w:val="24"/>
        </w:rPr>
        <w:t>”</w:t>
      </w:r>
      <w:r w:rsidRPr="003A35BB">
        <w:rPr>
          <w:rFonts w:ascii="Times New Roman" w:hAnsi="Times New Roman"/>
          <w:sz w:val="24"/>
          <w:szCs w:val="24"/>
        </w:rPr>
        <w:t xml:space="preserve"> трябва да се тълкува по смисъла на чл</w:t>
      </w:r>
      <w:r>
        <w:rPr>
          <w:rFonts w:ascii="Times New Roman" w:hAnsi="Times New Roman"/>
          <w:sz w:val="24"/>
          <w:szCs w:val="24"/>
        </w:rPr>
        <w:t>.</w:t>
      </w:r>
      <w:r w:rsidRPr="003A35BB">
        <w:rPr>
          <w:rFonts w:ascii="Times New Roman" w:hAnsi="Times New Roman"/>
          <w:sz w:val="24"/>
          <w:szCs w:val="24"/>
        </w:rPr>
        <w:t xml:space="preserve"> 17 от Регламента за таксономията</w:t>
      </w:r>
      <w:r w:rsidR="00786D99"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, в който</w:t>
      </w:r>
      <w:r w:rsidRPr="003A35BB">
        <w:rPr>
          <w:rFonts w:ascii="Times New Roman" w:hAnsi="Times New Roman"/>
          <w:sz w:val="24"/>
          <w:szCs w:val="24"/>
        </w:rPr>
        <w:t xml:space="preserve"> се определя какво</w:t>
      </w:r>
      <w:r w:rsidR="00397070">
        <w:rPr>
          <w:rFonts w:ascii="Times New Roman" w:hAnsi="Times New Roman"/>
          <w:sz w:val="24"/>
          <w:szCs w:val="24"/>
        </w:rPr>
        <w:t xml:space="preserve"> представлява „значителна вреда</w:t>
      </w:r>
      <w:r w:rsidR="00397070" w:rsidRPr="007A2050">
        <w:rPr>
          <w:rFonts w:ascii="Times New Roman" w:hAnsi="Times New Roman"/>
          <w:sz w:val="24"/>
          <w:szCs w:val="24"/>
        </w:rPr>
        <w:t>”</w:t>
      </w:r>
      <w:r w:rsidRPr="003A35BB">
        <w:rPr>
          <w:rFonts w:ascii="Times New Roman" w:hAnsi="Times New Roman"/>
          <w:sz w:val="24"/>
          <w:szCs w:val="24"/>
        </w:rPr>
        <w:t xml:space="preserve"> за шестте екологични цели, обхванати </w:t>
      </w:r>
      <w:r w:rsidR="002262CD">
        <w:rPr>
          <w:rFonts w:ascii="Times New Roman" w:hAnsi="Times New Roman"/>
          <w:sz w:val="24"/>
          <w:szCs w:val="24"/>
        </w:rPr>
        <w:t>в него</w:t>
      </w:r>
      <w:r>
        <w:rPr>
          <w:rFonts w:ascii="Times New Roman" w:hAnsi="Times New Roman"/>
          <w:sz w:val="24"/>
          <w:szCs w:val="24"/>
        </w:rPr>
        <w:t xml:space="preserve">. </w:t>
      </w:r>
      <w:r w:rsidR="002262CD">
        <w:rPr>
          <w:rFonts w:ascii="Times New Roman" w:hAnsi="Times New Roman"/>
          <w:sz w:val="24"/>
          <w:szCs w:val="24"/>
        </w:rPr>
        <w:t xml:space="preserve">В тази връзка, </w:t>
      </w:r>
      <w:r w:rsidRPr="003A35BB">
        <w:rPr>
          <w:rFonts w:ascii="Times New Roman" w:hAnsi="Times New Roman"/>
          <w:sz w:val="24"/>
          <w:szCs w:val="24"/>
        </w:rPr>
        <w:t xml:space="preserve">като се отчита </w:t>
      </w:r>
      <w:r w:rsidR="002262CD">
        <w:rPr>
          <w:rFonts w:ascii="Times New Roman" w:hAnsi="Times New Roman"/>
          <w:sz w:val="24"/>
          <w:szCs w:val="24"/>
        </w:rPr>
        <w:t xml:space="preserve">целият </w:t>
      </w:r>
      <w:r w:rsidRPr="003A35BB">
        <w:rPr>
          <w:rFonts w:ascii="Times New Roman" w:hAnsi="Times New Roman"/>
          <w:sz w:val="24"/>
          <w:szCs w:val="24"/>
        </w:rPr>
        <w:t>жизнен цикъл на продуктите и услугите, предоставяни посредством дадена икономическа дейност</w:t>
      </w:r>
      <w:r w:rsidR="00786D99">
        <w:rPr>
          <w:rFonts w:ascii="Times New Roman" w:hAnsi="Times New Roman"/>
          <w:sz w:val="24"/>
          <w:szCs w:val="24"/>
        </w:rPr>
        <w:t xml:space="preserve"> </w:t>
      </w:r>
      <w:r w:rsidRPr="003A35BB">
        <w:rPr>
          <w:rFonts w:ascii="Times New Roman" w:hAnsi="Times New Roman"/>
          <w:sz w:val="24"/>
          <w:szCs w:val="24"/>
        </w:rPr>
        <w:t>се приема, че дейност</w:t>
      </w:r>
      <w:r w:rsidR="00A721A0">
        <w:rPr>
          <w:rFonts w:ascii="Times New Roman" w:hAnsi="Times New Roman"/>
          <w:sz w:val="24"/>
          <w:szCs w:val="24"/>
        </w:rPr>
        <w:t>та</w:t>
      </w:r>
      <w:r w:rsidRPr="003A35BB">
        <w:rPr>
          <w:rFonts w:ascii="Times New Roman" w:hAnsi="Times New Roman"/>
          <w:sz w:val="24"/>
          <w:szCs w:val="24"/>
        </w:rPr>
        <w:t xml:space="preserve"> нанася значителни вреди</w:t>
      </w:r>
      <w:r w:rsidR="00A721A0" w:rsidRPr="00A721A0">
        <w:rPr>
          <w:rFonts w:ascii="Times New Roman" w:hAnsi="Times New Roman"/>
          <w:sz w:val="24"/>
          <w:szCs w:val="24"/>
        </w:rPr>
        <w:t xml:space="preserve"> </w:t>
      </w:r>
      <w:r w:rsidR="00A721A0">
        <w:rPr>
          <w:rFonts w:ascii="Times New Roman" w:hAnsi="Times New Roman"/>
          <w:sz w:val="24"/>
          <w:szCs w:val="24"/>
        </w:rPr>
        <w:t xml:space="preserve">за някой от </w:t>
      </w:r>
      <w:r w:rsidR="00A721A0" w:rsidRPr="003A35BB">
        <w:rPr>
          <w:rFonts w:ascii="Times New Roman" w:hAnsi="Times New Roman"/>
          <w:sz w:val="24"/>
          <w:szCs w:val="24"/>
        </w:rPr>
        <w:t>шестте екологични цели</w:t>
      </w:r>
      <w:r w:rsidR="002262CD" w:rsidRPr="006564B8">
        <w:rPr>
          <w:rFonts w:ascii="Times New Roman" w:hAnsi="Times New Roman"/>
          <w:sz w:val="24"/>
          <w:szCs w:val="24"/>
        </w:rPr>
        <w:t xml:space="preserve"> и съответно </w:t>
      </w:r>
      <w:r w:rsidR="002262CD" w:rsidRPr="006564B8">
        <w:rPr>
          <w:rFonts w:ascii="Times New Roman" w:hAnsi="Times New Roman"/>
          <w:b/>
          <w:sz w:val="24"/>
          <w:szCs w:val="24"/>
        </w:rPr>
        <w:t xml:space="preserve">НЕ е налице спазването на принципа за </w:t>
      </w:r>
      <w:r w:rsidR="00EA0271">
        <w:rPr>
          <w:rFonts w:ascii="Times New Roman" w:hAnsi="Times New Roman"/>
          <w:b/>
          <w:sz w:val="24"/>
          <w:szCs w:val="24"/>
        </w:rPr>
        <w:t>„ненанасяне на значителни вреди</w:t>
      </w:r>
      <w:r w:rsidR="00EA0271" w:rsidRPr="007A2050">
        <w:rPr>
          <w:rFonts w:ascii="Times New Roman" w:hAnsi="Times New Roman"/>
          <w:b/>
          <w:sz w:val="24"/>
          <w:szCs w:val="24"/>
        </w:rPr>
        <w:t>”</w:t>
      </w:r>
      <w:r w:rsidR="002262CD" w:rsidRPr="006564B8">
        <w:rPr>
          <w:rFonts w:ascii="Times New Roman" w:hAnsi="Times New Roman"/>
          <w:sz w:val="24"/>
          <w:szCs w:val="24"/>
        </w:rPr>
        <w:t>, ако</w:t>
      </w:r>
      <w:r w:rsidR="002262CD" w:rsidRPr="00402ACA">
        <w:rPr>
          <w:rFonts w:ascii="Times New Roman" w:hAnsi="Times New Roman"/>
          <w:sz w:val="24"/>
          <w:szCs w:val="24"/>
        </w:rPr>
        <w:t xml:space="preserve"> </w:t>
      </w:r>
      <w:r w:rsidRPr="003A35BB">
        <w:rPr>
          <w:rFonts w:ascii="Times New Roman" w:hAnsi="Times New Roman"/>
          <w:sz w:val="24"/>
          <w:szCs w:val="24"/>
        </w:rPr>
        <w:t>при:</w:t>
      </w:r>
    </w:p>
    <w:p w:rsidR="002262CD" w:rsidRDefault="002262CD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1) смекчаването</w:t>
      </w:r>
      <w:r w:rsidRPr="002262CD">
        <w:rPr>
          <w:rFonts w:ascii="Times New Roman" w:hAnsi="Times New Roman"/>
          <w:b/>
          <w:sz w:val="24"/>
          <w:szCs w:val="24"/>
        </w:rPr>
        <w:t xml:space="preserve"> на изменението на климата</w:t>
      </w:r>
      <w:r w:rsidRPr="002262CD">
        <w:rPr>
          <w:rFonts w:ascii="Times New Roman" w:hAnsi="Times New Roman"/>
          <w:sz w:val="24"/>
          <w:szCs w:val="24"/>
        </w:rPr>
        <w:t>, когато тази дейност води до значителни емисии на парникови газове;</w:t>
      </w:r>
    </w:p>
    <w:p w:rsidR="006564B8" w:rsidRDefault="002262CD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2) адаптирането</w:t>
      </w:r>
      <w:r w:rsidRPr="002262CD">
        <w:rPr>
          <w:rFonts w:ascii="Times New Roman" w:hAnsi="Times New Roman"/>
          <w:b/>
          <w:sz w:val="24"/>
          <w:szCs w:val="24"/>
        </w:rPr>
        <w:t xml:space="preserve"> към изменението на климата</w:t>
      </w:r>
      <w:r w:rsidRPr="002262CD">
        <w:rPr>
          <w:rFonts w:ascii="Times New Roman" w:hAnsi="Times New Roman"/>
          <w:sz w:val="24"/>
          <w:szCs w:val="24"/>
        </w:rPr>
        <w:t>, когато тази дейност води до увеличаване на неблагоприятното въздействие на настоящия климат и на очаквания бъдещ климат върху самата дейност, или върху населението, природата или активите;</w:t>
      </w: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3</w:t>
      </w:r>
      <w:r w:rsidR="002262CD" w:rsidRPr="006564B8">
        <w:rPr>
          <w:rFonts w:ascii="Times New Roman" w:hAnsi="Times New Roman"/>
          <w:b/>
          <w:sz w:val="24"/>
          <w:szCs w:val="24"/>
        </w:rPr>
        <w:t>) устойчивото използване и опазването на водните и морските ресурси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 влошава:</w:t>
      </w: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доброто състояние или добрия екологичен потенциал на водните обекти, включително на п</w:t>
      </w:r>
      <w:r w:rsidR="00A62A1B">
        <w:rPr>
          <w:rFonts w:ascii="Times New Roman" w:hAnsi="Times New Roman"/>
          <w:sz w:val="24"/>
          <w:szCs w:val="24"/>
        </w:rPr>
        <w:t>овърхностните и подземните води;</w:t>
      </w:r>
      <w:r w:rsidR="002262CD" w:rsidRPr="002262CD">
        <w:rPr>
          <w:rFonts w:ascii="Times New Roman" w:hAnsi="Times New Roman"/>
          <w:sz w:val="24"/>
          <w:szCs w:val="24"/>
        </w:rPr>
        <w:t xml:space="preserve"> или</w:t>
      </w: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доброто еколог</w:t>
      </w:r>
      <w:r w:rsidR="00786D99">
        <w:rPr>
          <w:rFonts w:ascii="Times New Roman" w:hAnsi="Times New Roman"/>
          <w:sz w:val="24"/>
          <w:szCs w:val="24"/>
        </w:rPr>
        <w:t>ично състояние на морските води.</w:t>
      </w:r>
    </w:p>
    <w:p w:rsidR="00786D99" w:rsidRDefault="00786D99" w:rsidP="00E44CEF">
      <w:pPr>
        <w:spacing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4)</w:t>
      </w:r>
      <w:r w:rsidR="002262CD" w:rsidRPr="006564B8">
        <w:rPr>
          <w:rFonts w:ascii="Times New Roman" w:hAnsi="Times New Roman"/>
          <w:b/>
          <w:sz w:val="24"/>
          <w:szCs w:val="24"/>
        </w:rPr>
        <w:t xml:space="preserve"> кръговата икономика</w:t>
      </w:r>
      <w:r w:rsidR="002262CD" w:rsidRPr="002262CD">
        <w:rPr>
          <w:rFonts w:ascii="Times New Roman" w:hAnsi="Times New Roman"/>
          <w:sz w:val="24"/>
          <w:szCs w:val="24"/>
        </w:rPr>
        <w:t xml:space="preserve">, </w:t>
      </w:r>
      <w:r w:rsidR="002262CD" w:rsidRPr="006564B8">
        <w:rPr>
          <w:rFonts w:ascii="Times New Roman" w:hAnsi="Times New Roman"/>
          <w:b/>
          <w:sz w:val="24"/>
          <w:szCs w:val="24"/>
        </w:rPr>
        <w:t>включително предотвратяването на образуването на отпадъци и тяхното рециклиране</w:t>
      </w:r>
      <w:r w:rsidR="002262CD" w:rsidRPr="002262CD">
        <w:rPr>
          <w:rFonts w:ascii="Times New Roman" w:hAnsi="Times New Roman"/>
          <w:sz w:val="24"/>
          <w:szCs w:val="24"/>
        </w:rPr>
        <w:t>, когато:</w:t>
      </w: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тази дейност води до значителна неефективност при използването на материали или при прякото или непряко използване на природни ресурси като </w:t>
      </w:r>
      <w:proofErr w:type="spellStart"/>
      <w:r w:rsidR="002262CD" w:rsidRPr="002262CD">
        <w:rPr>
          <w:rFonts w:ascii="Times New Roman" w:hAnsi="Times New Roman"/>
          <w:sz w:val="24"/>
          <w:szCs w:val="24"/>
        </w:rPr>
        <w:t>невъзобновяеми</w:t>
      </w:r>
      <w:proofErr w:type="spellEnd"/>
      <w:r w:rsidR="002262CD" w:rsidRPr="002262CD">
        <w:rPr>
          <w:rFonts w:ascii="Times New Roman" w:hAnsi="Times New Roman"/>
          <w:sz w:val="24"/>
          <w:szCs w:val="24"/>
        </w:rPr>
        <w:t xml:space="preserve"> източници на енергия, суровини, вода и земя, на един или повече етапи от жизнения цикъл на продуктите, включително по отношение на трайността и на възможностите за поправка, осъвременяването, повторната употреба или рециклирането на продуктите;</w:t>
      </w: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тази дейност води до значително увеличаване на образуването, изгарянето или обезвреждането на отпадъци, с изключение на изгарянето на </w:t>
      </w:r>
      <w:proofErr w:type="spellStart"/>
      <w:r w:rsidR="002262CD" w:rsidRPr="002262CD">
        <w:rPr>
          <w:rFonts w:ascii="Times New Roman" w:hAnsi="Times New Roman"/>
          <w:sz w:val="24"/>
          <w:szCs w:val="24"/>
        </w:rPr>
        <w:t>нерециклируеми</w:t>
      </w:r>
      <w:proofErr w:type="spellEnd"/>
      <w:r w:rsidR="002262CD" w:rsidRPr="002262CD">
        <w:rPr>
          <w:rFonts w:ascii="Times New Roman" w:hAnsi="Times New Roman"/>
          <w:sz w:val="24"/>
          <w:szCs w:val="24"/>
        </w:rPr>
        <w:t xml:space="preserve"> опасни отпадъци; или</w:t>
      </w: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дългосрочното обезвреждане на отпадъци може да причини значителни и дълг</w:t>
      </w:r>
      <w:r w:rsidR="00786D99">
        <w:rPr>
          <w:rFonts w:ascii="Times New Roman" w:hAnsi="Times New Roman"/>
          <w:sz w:val="24"/>
          <w:szCs w:val="24"/>
        </w:rPr>
        <w:t>осрочни вреди на околната среда.</w:t>
      </w: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5</w:t>
      </w:r>
      <w:r w:rsidR="002262CD" w:rsidRPr="006564B8">
        <w:rPr>
          <w:rFonts w:ascii="Times New Roman" w:hAnsi="Times New Roman"/>
          <w:b/>
          <w:sz w:val="24"/>
          <w:szCs w:val="24"/>
        </w:rPr>
        <w:t>) предотвратяването и контрола на замърсяването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 води до значително увеличение на емисиите на замърсители във въздуха, водата или почвата в сравнение с положението преди започването на дейността; или</w:t>
      </w: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6</w:t>
      </w:r>
      <w:r w:rsidR="002262CD" w:rsidRPr="006564B8">
        <w:rPr>
          <w:rFonts w:ascii="Times New Roman" w:hAnsi="Times New Roman"/>
          <w:b/>
          <w:sz w:val="24"/>
          <w:szCs w:val="24"/>
        </w:rPr>
        <w:t>) защитата и възстановяването на биологичното разнообразие и екосистемите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дейност:</w:t>
      </w:r>
    </w:p>
    <w:p w:rsidR="006564B8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влошава в значителна степен доброто състояние и устойчивостта на екосистемите; или</w:t>
      </w:r>
    </w:p>
    <w:p w:rsidR="002262CD" w:rsidRDefault="006564B8" w:rsidP="00E44CEF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86D99">
        <w:rPr>
          <w:rFonts w:ascii="Times New Roman" w:hAnsi="Times New Roman"/>
          <w:sz w:val="24"/>
          <w:szCs w:val="24"/>
        </w:rPr>
        <w:t xml:space="preserve"> </w:t>
      </w:r>
      <w:r w:rsidR="002262CD" w:rsidRPr="002262CD">
        <w:rPr>
          <w:rFonts w:ascii="Times New Roman" w:hAnsi="Times New Roman"/>
          <w:sz w:val="24"/>
          <w:szCs w:val="24"/>
        </w:rPr>
        <w:t>влошава природозащитния статус на местообитанията и видовете, включително тези от интерес за Съюза.</w:t>
      </w:r>
    </w:p>
    <w:p w:rsidR="00EB62CF" w:rsidRPr="00EB62CF" w:rsidRDefault="001626D8" w:rsidP="00EB62CF">
      <w:pPr>
        <w:pStyle w:val="ListParagraph"/>
        <w:spacing w:after="12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26D8">
        <w:rPr>
          <w:rFonts w:ascii="Times New Roman" w:hAnsi="Times New Roman"/>
          <w:sz w:val="24"/>
          <w:szCs w:val="24"/>
        </w:rPr>
        <w:t xml:space="preserve">Във връзка с изискването </w:t>
      </w:r>
      <w:r w:rsidR="00EB62CF">
        <w:rPr>
          <w:rFonts w:ascii="Times New Roman" w:hAnsi="Times New Roman"/>
          <w:sz w:val="24"/>
          <w:szCs w:val="24"/>
        </w:rPr>
        <w:t>за</w:t>
      </w:r>
      <w:r w:rsidR="00EB62CF" w:rsidRPr="00EB62CF">
        <w:t xml:space="preserve"> </w:t>
      </w:r>
      <w:r w:rsidR="00EB62CF" w:rsidRPr="00EB62CF">
        <w:rPr>
          <w:rFonts w:ascii="Times New Roman" w:hAnsi="Times New Roman"/>
          <w:sz w:val="24"/>
          <w:szCs w:val="24"/>
        </w:rPr>
        <w:t xml:space="preserve">съответствие на проектните предложения </w:t>
      </w:r>
      <w:r w:rsidR="00EB62CF">
        <w:rPr>
          <w:rFonts w:ascii="Times New Roman" w:hAnsi="Times New Roman"/>
          <w:sz w:val="24"/>
          <w:szCs w:val="24"/>
        </w:rPr>
        <w:t>с п</w:t>
      </w:r>
      <w:r w:rsidR="00EB62CF" w:rsidRPr="00EB62CF">
        <w:rPr>
          <w:rFonts w:ascii="Times New Roman" w:hAnsi="Times New Roman"/>
          <w:sz w:val="24"/>
          <w:szCs w:val="24"/>
        </w:rPr>
        <w:t>ринцип</w:t>
      </w:r>
      <w:r w:rsidR="00EB62CF">
        <w:rPr>
          <w:rFonts w:ascii="Times New Roman" w:hAnsi="Times New Roman"/>
          <w:sz w:val="24"/>
          <w:szCs w:val="24"/>
        </w:rPr>
        <w:t>а</w:t>
      </w:r>
      <w:r w:rsidR="00EB62CF" w:rsidRPr="00EB62CF">
        <w:rPr>
          <w:rFonts w:ascii="Times New Roman" w:hAnsi="Times New Roman"/>
          <w:sz w:val="24"/>
          <w:szCs w:val="24"/>
        </w:rPr>
        <w:t xml:space="preserve"> за „ненанасяне на значителни вреди”</w:t>
      </w:r>
      <w:r w:rsidR="00EB62CF">
        <w:rPr>
          <w:rFonts w:ascii="Times New Roman" w:hAnsi="Times New Roman"/>
          <w:sz w:val="24"/>
          <w:szCs w:val="24"/>
        </w:rPr>
        <w:t xml:space="preserve"> и с оглед на допустимите по процедурата </w:t>
      </w:r>
      <w:r w:rsidR="00EB62CF" w:rsidRPr="00EB62CF">
        <w:rPr>
          <w:rFonts w:ascii="Times New Roman" w:hAnsi="Times New Roman"/>
          <w:sz w:val="24"/>
          <w:szCs w:val="24"/>
        </w:rPr>
        <w:t>активи/ оборудване/ съоръжения съгласно „Списък на допустимите категории активи в областта на енергийната ефективност и използването на енергия от възобновяеми източници” (Приложение 4.1),</w:t>
      </w:r>
      <w:r w:rsidR="00EB62CF">
        <w:rPr>
          <w:rFonts w:ascii="Times New Roman" w:hAnsi="Times New Roman"/>
          <w:sz w:val="24"/>
          <w:szCs w:val="24"/>
        </w:rPr>
        <w:t xml:space="preserve"> Управляващият орган на ПКИП </w:t>
      </w:r>
      <w:r w:rsidR="00C7699B">
        <w:rPr>
          <w:rFonts w:ascii="Times New Roman" w:hAnsi="Times New Roman"/>
          <w:sz w:val="24"/>
          <w:szCs w:val="24"/>
        </w:rPr>
        <w:t>препоръчва да се вземат предвид следните елементи</w:t>
      </w:r>
      <w:r w:rsidR="00EB62CF">
        <w:rPr>
          <w:rFonts w:ascii="Times New Roman" w:hAnsi="Times New Roman"/>
          <w:sz w:val="24"/>
          <w:szCs w:val="24"/>
        </w:rPr>
        <w:t>:</w:t>
      </w:r>
    </w:p>
    <w:p w:rsidR="00BF1EB3" w:rsidRPr="004B7852" w:rsidRDefault="00BF1EB3" w:rsidP="00BF1EB3">
      <w:pPr>
        <w:pStyle w:val="ListParagraph"/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4B7852">
        <w:rPr>
          <w:rFonts w:ascii="Times New Roman" w:hAnsi="Times New Roman"/>
          <w:sz w:val="24"/>
          <w:szCs w:val="24"/>
        </w:rPr>
        <w:t>По време на фазата на строителството при изпълнение на дейностите:</w:t>
      </w:r>
    </w:p>
    <w:p w:rsidR="00BF1EB3" w:rsidRDefault="00BF1EB3" w:rsidP="004B7852">
      <w:pPr>
        <w:pStyle w:val="ListParagraph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F1EB3">
        <w:rPr>
          <w:rFonts w:ascii="Times New Roman" w:hAnsi="Times New Roman"/>
          <w:sz w:val="24"/>
          <w:szCs w:val="24"/>
        </w:rPr>
        <w:t>от страна на бенефициента да се осигури ефективен контрол за прилагането на релевантните за съответната дейност мерки за ограничаване на емисиите от прах и вредни вещества в атмосферата (оросяване на площадката, товарене, разтоварване и превозване на генерираните строителни отпадъци и строителни материали съобразно приложимите мерки и изисквания по чл. 70 от Наредба № 1 за норми за допустими емисии на вредни вещества (замърсители), изпускани в атмосферата от неподвижни източници на емисии);</w:t>
      </w:r>
    </w:p>
    <w:p w:rsidR="00BF1EB3" w:rsidRDefault="00BF1EB3" w:rsidP="004B7852">
      <w:pPr>
        <w:pStyle w:val="ListParagraph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30207">
        <w:rPr>
          <w:rFonts w:ascii="Times New Roman" w:hAnsi="Times New Roman"/>
          <w:sz w:val="24"/>
          <w:szCs w:val="24"/>
        </w:rPr>
        <w:lastRenderedPageBreak/>
        <w:t>да се извършва селективно разрушаване, разделно събиране и съхранение на генерираните строителни отпадъци, с цел получаване на висококачествени фракции с висок потенциал за оползотворяване;</w:t>
      </w:r>
    </w:p>
    <w:p w:rsidR="00BF1EB3" w:rsidRPr="00B30207" w:rsidRDefault="00BF1EB3" w:rsidP="004B7852">
      <w:pPr>
        <w:pStyle w:val="ListParagraph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30207">
        <w:rPr>
          <w:rFonts w:ascii="Times New Roman" w:hAnsi="Times New Roman"/>
          <w:sz w:val="24"/>
          <w:szCs w:val="24"/>
        </w:rPr>
        <w:t>да се осигури защита, чрез прилагане на безопасни строителни практики на защитените видове по З</w:t>
      </w:r>
      <w:r w:rsidR="00B30207">
        <w:rPr>
          <w:rFonts w:ascii="Times New Roman" w:hAnsi="Times New Roman"/>
          <w:sz w:val="24"/>
          <w:szCs w:val="24"/>
        </w:rPr>
        <w:t>акона за биологичното разнообразие</w:t>
      </w:r>
      <w:r w:rsidRPr="00B30207">
        <w:rPr>
          <w:rFonts w:ascii="Times New Roman" w:hAnsi="Times New Roman"/>
          <w:sz w:val="24"/>
          <w:szCs w:val="24"/>
        </w:rPr>
        <w:t xml:space="preserve"> на ниво екземпляр</w:t>
      </w:r>
      <w:r w:rsidR="005847C2">
        <w:rPr>
          <w:rFonts w:ascii="Times New Roman" w:hAnsi="Times New Roman"/>
          <w:sz w:val="24"/>
          <w:szCs w:val="24"/>
        </w:rPr>
        <w:t>;</w:t>
      </w:r>
      <w:r w:rsidRPr="00B30207">
        <w:rPr>
          <w:rFonts w:ascii="Times New Roman" w:hAnsi="Times New Roman"/>
          <w:sz w:val="24"/>
          <w:szCs w:val="24"/>
        </w:rPr>
        <w:t xml:space="preserve"> </w:t>
      </w:r>
      <w:r w:rsidR="005847C2" w:rsidRPr="005847C2">
        <w:rPr>
          <w:rFonts w:ascii="Times New Roman" w:hAnsi="Times New Roman"/>
          <w:sz w:val="24"/>
          <w:szCs w:val="24"/>
        </w:rPr>
        <w:t xml:space="preserve">съобразяване на сезона на строителни действия съобразно установените видове </w:t>
      </w:r>
      <w:r w:rsidRPr="00B30207">
        <w:rPr>
          <w:rFonts w:ascii="Times New Roman" w:hAnsi="Times New Roman"/>
          <w:sz w:val="24"/>
          <w:szCs w:val="24"/>
        </w:rPr>
        <w:t>(например строителните работи да бъда съобразени с размножителния сезон на прилепите, който е между м. май и м. септември).</w:t>
      </w:r>
    </w:p>
    <w:p w:rsidR="00BF1EB3" w:rsidRPr="00BF1EB3" w:rsidRDefault="00BF1EB3" w:rsidP="00BF1EB3">
      <w:pPr>
        <w:pStyle w:val="ListParagraph"/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F1EB3">
        <w:rPr>
          <w:rFonts w:ascii="Times New Roman" w:hAnsi="Times New Roman"/>
          <w:sz w:val="24"/>
          <w:szCs w:val="24"/>
        </w:rPr>
        <w:t>При изпълнение на проектите, местоположението да се съобрази с конкретната дейност, очакваните емисии на вредности в околната среда и наличието на обекти, подлежащи на здравна защита.</w:t>
      </w:r>
    </w:p>
    <w:p w:rsidR="00BF1EB3" w:rsidRPr="00BF1EB3" w:rsidRDefault="006825A8" w:rsidP="00BF1EB3">
      <w:pPr>
        <w:pStyle w:val="ListParagraph"/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4B7852">
        <w:rPr>
          <w:rFonts w:ascii="Times New Roman" w:hAnsi="Times New Roman"/>
          <w:sz w:val="24"/>
          <w:szCs w:val="24"/>
        </w:rPr>
        <w:t>При инвестиционни предложения, при които се очакват евентуални неблагоприятни последствия върху околната среда и човешкото здраве, да се предвидят ефективни мероприятия и да се предприемат своевременни мерки за възможното им отстраняване</w:t>
      </w:r>
      <w:r>
        <w:rPr>
          <w:rFonts w:ascii="Times New Roman" w:hAnsi="Times New Roman"/>
          <w:sz w:val="24"/>
          <w:szCs w:val="24"/>
        </w:rPr>
        <w:t xml:space="preserve"> (например при и</w:t>
      </w:r>
      <w:r w:rsidR="00BF1EB3" w:rsidRPr="00BF1EB3">
        <w:rPr>
          <w:rFonts w:ascii="Times New Roman" w:hAnsi="Times New Roman"/>
          <w:sz w:val="24"/>
          <w:szCs w:val="24"/>
        </w:rPr>
        <w:t>нвестиционни проекти на всички видове строежи да съдържат анализ на източниците на шум на строителната площадка и описание на мерките за ограничаване на шума по време на строителството в зависимост от избраното местоположение на строежа, разстоянията до местата с нормиран шумов режим, продължителността и фазите на строителството, продължителността на работите през деня и през седмицата, както и от използваните строителни машини и транспортни средства</w:t>
      </w:r>
      <w:r>
        <w:rPr>
          <w:rFonts w:ascii="Times New Roman" w:hAnsi="Times New Roman"/>
          <w:sz w:val="24"/>
          <w:szCs w:val="24"/>
        </w:rPr>
        <w:t>)</w:t>
      </w:r>
      <w:r w:rsidR="00BF1EB3" w:rsidRPr="00BF1EB3">
        <w:rPr>
          <w:rFonts w:ascii="Times New Roman" w:hAnsi="Times New Roman"/>
          <w:sz w:val="24"/>
          <w:szCs w:val="24"/>
        </w:rPr>
        <w:t>.</w:t>
      </w:r>
    </w:p>
    <w:p w:rsidR="00BF1EB3" w:rsidRPr="006825A8" w:rsidRDefault="00BF1EB3" w:rsidP="006825A8">
      <w:pPr>
        <w:pStyle w:val="ListParagraph"/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825A8">
        <w:rPr>
          <w:rFonts w:ascii="Times New Roman" w:hAnsi="Times New Roman"/>
          <w:sz w:val="24"/>
          <w:szCs w:val="24"/>
        </w:rPr>
        <w:t xml:space="preserve">При </w:t>
      </w:r>
      <w:r w:rsidR="006825A8" w:rsidRPr="006825A8">
        <w:rPr>
          <w:rFonts w:ascii="Times New Roman" w:hAnsi="Times New Roman"/>
          <w:sz w:val="24"/>
          <w:szCs w:val="24"/>
        </w:rPr>
        <w:t xml:space="preserve">изпълнение на </w:t>
      </w:r>
      <w:r w:rsidRPr="006825A8">
        <w:rPr>
          <w:rFonts w:ascii="Times New Roman" w:hAnsi="Times New Roman"/>
          <w:sz w:val="24"/>
          <w:szCs w:val="24"/>
        </w:rPr>
        <w:t>проекти</w:t>
      </w:r>
      <w:r w:rsidR="006825A8" w:rsidRPr="006825A8">
        <w:rPr>
          <w:rFonts w:ascii="Times New Roman" w:hAnsi="Times New Roman"/>
          <w:sz w:val="24"/>
          <w:szCs w:val="24"/>
        </w:rPr>
        <w:t xml:space="preserve">те </w:t>
      </w:r>
      <w:r w:rsidRPr="006825A8">
        <w:rPr>
          <w:rFonts w:ascii="Times New Roman" w:hAnsi="Times New Roman"/>
          <w:sz w:val="24"/>
          <w:szCs w:val="24"/>
        </w:rPr>
        <w:t xml:space="preserve">да се предвиди и осъществява управление на отпадъците – събиране, временно съхранение, предаване за рециклиране, повторна употреба и оползотворяване, съгласно Закона за управление на отпадъците и подзаконовите нормативни актове към него. </w:t>
      </w:r>
      <w:r w:rsidR="00C7699B">
        <w:rPr>
          <w:rFonts w:ascii="Times New Roman" w:hAnsi="Times New Roman"/>
          <w:sz w:val="24"/>
          <w:szCs w:val="24"/>
          <w:lang w:val="en-US"/>
        </w:rPr>
        <w:t>П</w:t>
      </w:r>
      <w:r w:rsidRPr="006825A8">
        <w:rPr>
          <w:rFonts w:ascii="Times New Roman" w:hAnsi="Times New Roman"/>
          <w:sz w:val="24"/>
          <w:szCs w:val="24"/>
        </w:rPr>
        <w:t>реди строителство да се съгласува План за управление на околната среда и План за управление на строителните отпадъци с кмета/кметовете на Общината/Общините, в които попада инвестиционното предложение.</w:t>
      </w:r>
    </w:p>
    <w:p w:rsidR="00DE6316" w:rsidRPr="007A2050" w:rsidRDefault="009B2846" w:rsidP="00DE6316">
      <w:pPr>
        <w:pStyle w:val="ListParagraph"/>
        <w:spacing w:after="12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Допълнителна информация относно </w:t>
      </w:r>
      <w:r w:rsidRPr="009B2846">
        <w:rPr>
          <w:rFonts w:ascii="Times New Roman" w:hAnsi="Times New Roman"/>
          <w:sz w:val="24"/>
          <w:szCs w:val="24"/>
        </w:rPr>
        <w:t>прилага</w:t>
      </w:r>
      <w:r>
        <w:rPr>
          <w:rFonts w:ascii="Times New Roman" w:hAnsi="Times New Roman"/>
          <w:sz w:val="24"/>
          <w:szCs w:val="24"/>
        </w:rPr>
        <w:t>нето</w:t>
      </w:r>
      <w:r w:rsidR="00707B43">
        <w:rPr>
          <w:rFonts w:ascii="Times New Roman" w:hAnsi="Times New Roman"/>
          <w:sz w:val="24"/>
          <w:szCs w:val="24"/>
        </w:rPr>
        <w:t xml:space="preserve"> на</w:t>
      </w:r>
      <w:r w:rsidR="00C47C4D">
        <w:rPr>
          <w:rFonts w:ascii="Times New Roman" w:hAnsi="Times New Roman"/>
          <w:sz w:val="24"/>
          <w:szCs w:val="24"/>
        </w:rPr>
        <w:t xml:space="preserve"> </w:t>
      </w:r>
      <w:r w:rsidRPr="009B2846">
        <w:rPr>
          <w:rFonts w:ascii="Times New Roman" w:hAnsi="Times New Roman"/>
          <w:sz w:val="24"/>
          <w:szCs w:val="24"/>
        </w:rPr>
        <w:t>принцип</w:t>
      </w:r>
      <w:r>
        <w:rPr>
          <w:rFonts w:ascii="Times New Roman" w:hAnsi="Times New Roman"/>
          <w:sz w:val="24"/>
          <w:szCs w:val="24"/>
        </w:rPr>
        <w:t>а</w:t>
      </w:r>
      <w:r w:rsidRPr="009B2846">
        <w:rPr>
          <w:rFonts w:ascii="Times New Roman" w:hAnsi="Times New Roman"/>
          <w:sz w:val="24"/>
          <w:szCs w:val="24"/>
        </w:rPr>
        <w:t xml:space="preserve"> за </w:t>
      </w:r>
      <w:r w:rsidR="00A05ADF">
        <w:rPr>
          <w:rFonts w:ascii="Times New Roman" w:hAnsi="Times New Roman"/>
          <w:sz w:val="24"/>
          <w:szCs w:val="24"/>
        </w:rPr>
        <w:t>„ненанасяне на значителни вреди</w:t>
      </w:r>
      <w:r w:rsidR="00A05ADF" w:rsidRPr="007A2050">
        <w:rPr>
          <w:rFonts w:ascii="Times New Roman" w:hAnsi="Times New Roman"/>
          <w:sz w:val="24"/>
          <w:szCs w:val="24"/>
        </w:rPr>
        <w:t>”</w:t>
      </w:r>
      <w:r w:rsidR="00A95615">
        <w:rPr>
          <w:rFonts w:ascii="Times New Roman" w:hAnsi="Times New Roman"/>
          <w:sz w:val="24"/>
          <w:szCs w:val="24"/>
        </w:rPr>
        <w:t xml:space="preserve">  </w:t>
      </w:r>
      <w:r w:rsidR="00707B43">
        <w:rPr>
          <w:rFonts w:ascii="Times New Roman" w:hAnsi="Times New Roman"/>
          <w:sz w:val="24"/>
          <w:szCs w:val="24"/>
        </w:rPr>
        <w:t xml:space="preserve">може да бъде намерена в </w:t>
      </w:r>
      <w:r w:rsidR="00707B43" w:rsidRPr="00402ACA">
        <w:rPr>
          <w:rFonts w:ascii="Times New Roman" w:hAnsi="Times New Roman"/>
          <w:sz w:val="24"/>
          <w:szCs w:val="24"/>
        </w:rPr>
        <w:t>Регламент</w:t>
      </w:r>
      <w:r w:rsidR="00707B43">
        <w:rPr>
          <w:rFonts w:ascii="Times New Roman" w:hAnsi="Times New Roman"/>
          <w:sz w:val="24"/>
          <w:szCs w:val="24"/>
        </w:rPr>
        <w:t>а</w:t>
      </w:r>
      <w:r w:rsidR="00707B43" w:rsidRPr="00402ACA">
        <w:rPr>
          <w:rFonts w:ascii="Times New Roman" w:hAnsi="Times New Roman"/>
          <w:sz w:val="24"/>
          <w:szCs w:val="24"/>
        </w:rPr>
        <w:t xml:space="preserve"> за таксономия</w:t>
      </w:r>
      <w:r w:rsidR="00707B43">
        <w:rPr>
          <w:rFonts w:ascii="Times New Roman" w:hAnsi="Times New Roman"/>
          <w:sz w:val="24"/>
          <w:szCs w:val="24"/>
        </w:rPr>
        <w:t xml:space="preserve">та </w:t>
      </w:r>
      <w:r w:rsidR="00707B43" w:rsidRPr="00A82A33">
        <w:rPr>
          <w:rFonts w:ascii="Times New Roman" w:hAnsi="Times New Roman"/>
          <w:sz w:val="24"/>
          <w:szCs w:val="24"/>
        </w:rPr>
        <w:t>и</w:t>
      </w:r>
      <w:r w:rsidR="00A95615" w:rsidRPr="00A82A33">
        <w:rPr>
          <w:rFonts w:ascii="Times New Roman" w:hAnsi="Times New Roman"/>
          <w:sz w:val="24"/>
          <w:szCs w:val="24"/>
        </w:rPr>
        <w:t xml:space="preserve"> в Известие на Комисията – „Технически насоки за прилагането на принципа за </w:t>
      </w:r>
      <w:r w:rsidR="00A05ADF" w:rsidRPr="00A82A33">
        <w:rPr>
          <w:rFonts w:ascii="Times New Roman" w:hAnsi="Times New Roman"/>
          <w:sz w:val="24"/>
          <w:szCs w:val="24"/>
        </w:rPr>
        <w:t>„ненанасяне на значителни вреди</w:t>
      </w:r>
      <w:r w:rsidR="00A05ADF" w:rsidRPr="007A2050">
        <w:rPr>
          <w:rFonts w:ascii="Times New Roman" w:hAnsi="Times New Roman"/>
          <w:sz w:val="24"/>
          <w:szCs w:val="24"/>
        </w:rPr>
        <w:t>”</w:t>
      </w:r>
      <w:r w:rsidR="00A95615" w:rsidRPr="00A82A33">
        <w:rPr>
          <w:rFonts w:ascii="Times New Roman" w:hAnsi="Times New Roman"/>
          <w:sz w:val="24"/>
          <w:szCs w:val="24"/>
        </w:rPr>
        <w:t xml:space="preserve"> съгласно Регламента за Механизма за възстановяване и устойчивост (2021/C58/01)</w:t>
      </w:r>
      <w:r w:rsidR="00A05ADF" w:rsidRPr="007A2050">
        <w:rPr>
          <w:rFonts w:ascii="Times New Roman" w:hAnsi="Times New Roman"/>
          <w:sz w:val="24"/>
          <w:szCs w:val="24"/>
        </w:rPr>
        <w:t>”</w:t>
      </w:r>
      <w:r w:rsidR="00707B43" w:rsidRPr="00A82A33">
        <w:rPr>
          <w:rFonts w:ascii="Times New Roman" w:hAnsi="Times New Roman"/>
          <w:sz w:val="24"/>
          <w:szCs w:val="24"/>
        </w:rPr>
        <w:t xml:space="preserve">, както и </w:t>
      </w:r>
      <w:r w:rsidR="00C47C4D" w:rsidRPr="00A82A33">
        <w:rPr>
          <w:rFonts w:ascii="Times New Roman" w:hAnsi="Times New Roman"/>
          <w:sz w:val="24"/>
          <w:szCs w:val="24"/>
        </w:rPr>
        <w:t xml:space="preserve">в </w:t>
      </w:r>
      <w:r w:rsidR="00707B43" w:rsidRPr="00A82A33">
        <w:rPr>
          <w:rFonts w:ascii="Times New Roman" w:hAnsi="Times New Roman"/>
          <w:sz w:val="24"/>
          <w:szCs w:val="24"/>
        </w:rPr>
        <w:t>свързаните с тях документи</w:t>
      </w:r>
      <w:r w:rsidR="00A95615" w:rsidRPr="00A82A33">
        <w:rPr>
          <w:rFonts w:ascii="Times New Roman" w:hAnsi="Times New Roman"/>
          <w:sz w:val="24"/>
          <w:szCs w:val="24"/>
        </w:rPr>
        <w:t>.</w:t>
      </w:r>
    </w:p>
    <w:p w:rsidR="009A0149" w:rsidRDefault="009A0149" w:rsidP="00DE6316">
      <w:pPr>
        <w:pStyle w:val="ListParagraph"/>
        <w:spacing w:after="12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sectPr w:rsidR="009A0149" w:rsidSect="00786D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F88" w:rsidRDefault="00871F88" w:rsidP="00402ACA">
      <w:pPr>
        <w:spacing w:after="0" w:line="240" w:lineRule="auto"/>
      </w:pPr>
      <w:r>
        <w:separator/>
      </w:r>
    </w:p>
  </w:endnote>
  <w:endnote w:type="continuationSeparator" w:id="0">
    <w:p w:rsidR="00871F88" w:rsidRDefault="00871F88" w:rsidP="00402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52" w:rsidRDefault="00984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23922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1CB4" w:rsidRDefault="00AD35C1">
        <w:pPr>
          <w:pStyle w:val="Footer"/>
          <w:jc w:val="right"/>
        </w:pPr>
        <w:r>
          <w:fldChar w:fldCharType="begin"/>
        </w:r>
        <w:r w:rsidR="00991CB4">
          <w:instrText xml:space="preserve"> PAGE   \* MERGEFORMAT </w:instrText>
        </w:r>
        <w:r>
          <w:fldChar w:fldCharType="separate"/>
        </w:r>
        <w:r w:rsidR="007534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1316" w:rsidRDefault="008B13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52" w:rsidRDefault="00984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F88" w:rsidRDefault="00871F88" w:rsidP="00402ACA">
      <w:pPr>
        <w:spacing w:after="0" w:line="240" w:lineRule="auto"/>
      </w:pPr>
      <w:r>
        <w:separator/>
      </w:r>
    </w:p>
  </w:footnote>
  <w:footnote w:type="continuationSeparator" w:id="0">
    <w:p w:rsidR="00871F88" w:rsidRDefault="00871F88" w:rsidP="00402ACA">
      <w:pPr>
        <w:spacing w:after="0" w:line="240" w:lineRule="auto"/>
      </w:pPr>
      <w:r>
        <w:continuationSeparator/>
      </w:r>
    </w:p>
  </w:footnote>
  <w:footnote w:id="1">
    <w:p w:rsidR="00786D99" w:rsidRPr="00786D99" w:rsidRDefault="00786D99" w:rsidP="00786D9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86D99">
        <w:rPr>
          <w:rFonts w:ascii="Times New Roman" w:hAnsi="Times New Roman"/>
        </w:rPr>
        <w:t>Регламент (ЕС) № 2020/852 на Европейския парламент и на Съвета от 18 юни 2020 година за създаване на рамка за улесняване на устойчивите инвестиции и за изменение на Регламент (ЕС) № 2019/2088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52" w:rsidRDefault="00984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ACA" w:rsidRDefault="00522F04" w:rsidP="00522F04">
    <w:pPr>
      <w:pStyle w:val="Header"/>
      <w:tabs>
        <w:tab w:val="clear" w:pos="4536"/>
      </w:tabs>
    </w:pPr>
    <w:r w:rsidRPr="00522F04">
      <w:rPr>
        <w:rFonts w:ascii="Times New Roman" w:eastAsia="Times New Roman" w:hAnsi="Times New Roman"/>
        <w:i/>
        <w:noProof/>
        <w:sz w:val="24"/>
        <w:szCs w:val="24"/>
        <w:lang w:eastAsia="bg-BG"/>
      </w:rPr>
      <w:drawing>
        <wp:inline distT="0" distB="0" distL="0" distR="0">
          <wp:extent cx="2009775" cy="46609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i/>
        <w:noProof/>
        <w:sz w:val="24"/>
        <w:szCs w:val="24"/>
        <w:lang w:eastAsia="bg-BG"/>
      </w:rPr>
      <w:t xml:space="preserve">                                      </w:t>
    </w:r>
    <w:r w:rsidRPr="00522F04">
      <w:rPr>
        <w:rFonts w:ascii="Times New Roman" w:eastAsia="Times New Roman" w:hAnsi="Times New Roman"/>
        <w:i/>
        <w:noProof/>
        <w:sz w:val="24"/>
        <w:szCs w:val="24"/>
        <w:lang w:eastAsia="bg-BG"/>
      </w:rPr>
      <w:drawing>
        <wp:inline distT="0" distB="0" distL="0" distR="0">
          <wp:extent cx="2191590" cy="526211"/>
          <wp:effectExtent l="0" t="0" r="0" b="7620"/>
          <wp:docPr id="4" name="Picture 4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042" cy="52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52" w:rsidRDefault="00984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70A8"/>
    <w:multiLevelType w:val="hybridMultilevel"/>
    <w:tmpl w:val="60227B0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C37D5"/>
    <w:multiLevelType w:val="hybridMultilevel"/>
    <w:tmpl w:val="AC329BFA"/>
    <w:lvl w:ilvl="0" w:tplc="3BC2CB16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6DB54D1"/>
    <w:multiLevelType w:val="hybridMultilevel"/>
    <w:tmpl w:val="ACCA62C2"/>
    <w:lvl w:ilvl="0" w:tplc="EBA00D9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63E90"/>
    <w:multiLevelType w:val="hybridMultilevel"/>
    <w:tmpl w:val="3942016E"/>
    <w:lvl w:ilvl="0" w:tplc="01D480E4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21579F8"/>
    <w:multiLevelType w:val="hybridMultilevel"/>
    <w:tmpl w:val="24A651B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ACA"/>
    <w:rsid w:val="00052C76"/>
    <w:rsid w:val="000A6D9B"/>
    <w:rsid w:val="000A7D1B"/>
    <w:rsid w:val="000B6072"/>
    <w:rsid w:val="000C72E1"/>
    <w:rsid w:val="000F4DE9"/>
    <w:rsid w:val="00112ACA"/>
    <w:rsid w:val="00143D6E"/>
    <w:rsid w:val="001626D8"/>
    <w:rsid w:val="001925A8"/>
    <w:rsid w:val="001A27B6"/>
    <w:rsid w:val="001C4400"/>
    <w:rsid w:val="002262CD"/>
    <w:rsid w:val="002665DE"/>
    <w:rsid w:val="002D3045"/>
    <w:rsid w:val="0033559F"/>
    <w:rsid w:val="0034268B"/>
    <w:rsid w:val="0035732F"/>
    <w:rsid w:val="00364F40"/>
    <w:rsid w:val="00392C0D"/>
    <w:rsid w:val="00397070"/>
    <w:rsid w:val="003A35BB"/>
    <w:rsid w:val="003C05E1"/>
    <w:rsid w:val="003C31CA"/>
    <w:rsid w:val="003C4032"/>
    <w:rsid w:val="003D1FDC"/>
    <w:rsid w:val="003E07BC"/>
    <w:rsid w:val="003E2AA6"/>
    <w:rsid w:val="003E4A81"/>
    <w:rsid w:val="003F11B3"/>
    <w:rsid w:val="003F127D"/>
    <w:rsid w:val="00402ACA"/>
    <w:rsid w:val="0040632C"/>
    <w:rsid w:val="0040728E"/>
    <w:rsid w:val="00410461"/>
    <w:rsid w:val="0042512A"/>
    <w:rsid w:val="00454C6D"/>
    <w:rsid w:val="00456C38"/>
    <w:rsid w:val="004613D2"/>
    <w:rsid w:val="00487A24"/>
    <w:rsid w:val="00493BA5"/>
    <w:rsid w:val="004B7852"/>
    <w:rsid w:val="004D78D8"/>
    <w:rsid w:val="00522F04"/>
    <w:rsid w:val="00541617"/>
    <w:rsid w:val="005502B9"/>
    <w:rsid w:val="005847C2"/>
    <w:rsid w:val="005A2D63"/>
    <w:rsid w:val="005C6AC1"/>
    <w:rsid w:val="005F04C4"/>
    <w:rsid w:val="00622EF3"/>
    <w:rsid w:val="00645185"/>
    <w:rsid w:val="00653E77"/>
    <w:rsid w:val="006564B8"/>
    <w:rsid w:val="006825A8"/>
    <w:rsid w:val="00691015"/>
    <w:rsid w:val="006A535F"/>
    <w:rsid w:val="006A54F4"/>
    <w:rsid w:val="006B43D7"/>
    <w:rsid w:val="006C46DB"/>
    <w:rsid w:val="006E063B"/>
    <w:rsid w:val="00707B43"/>
    <w:rsid w:val="007159A1"/>
    <w:rsid w:val="007311CC"/>
    <w:rsid w:val="00734A59"/>
    <w:rsid w:val="00753471"/>
    <w:rsid w:val="00763DB7"/>
    <w:rsid w:val="00780D1C"/>
    <w:rsid w:val="00786D99"/>
    <w:rsid w:val="00791E18"/>
    <w:rsid w:val="007A2050"/>
    <w:rsid w:val="007C7FB8"/>
    <w:rsid w:val="007D3A3A"/>
    <w:rsid w:val="007F019E"/>
    <w:rsid w:val="0080735D"/>
    <w:rsid w:val="008137F7"/>
    <w:rsid w:val="00816DDA"/>
    <w:rsid w:val="00832660"/>
    <w:rsid w:val="008652E5"/>
    <w:rsid w:val="00871F88"/>
    <w:rsid w:val="008903F3"/>
    <w:rsid w:val="008A2B53"/>
    <w:rsid w:val="008B1316"/>
    <w:rsid w:val="008B6236"/>
    <w:rsid w:val="008D4237"/>
    <w:rsid w:val="009134C3"/>
    <w:rsid w:val="009344EC"/>
    <w:rsid w:val="009622AE"/>
    <w:rsid w:val="0096731F"/>
    <w:rsid w:val="00971248"/>
    <w:rsid w:val="00982E8B"/>
    <w:rsid w:val="0098334F"/>
    <w:rsid w:val="00984A52"/>
    <w:rsid w:val="00991CB4"/>
    <w:rsid w:val="0099667C"/>
    <w:rsid w:val="009A0149"/>
    <w:rsid w:val="009B2846"/>
    <w:rsid w:val="009C5EB8"/>
    <w:rsid w:val="009D4213"/>
    <w:rsid w:val="009D49EC"/>
    <w:rsid w:val="00A049DA"/>
    <w:rsid w:val="00A05ADF"/>
    <w:rsid w:val="00A233EA"/>
    <w:rsid w:val="00A2514B"/>
    <w:rsid w:val="00A27EF0"/>
    <w:rsid w:val="00A5174A"/>
    <w:rsid w:val="00A61A2A"/>
    <w:rsid w:val="00A62A1B"/>
    <w:rsid w:val="00A721A0"/>
    <w:rsid w:val="00A81893"/>
    <w:rsid w:val="00A82A33"/>
    <w:rsid w:val="00A9495C"/>
    <w:rsid w:val="00A94C80"/>
    <w:rsid w:val="00A95615"/>
    <w:rsid w:val="00AA22E0"/>
    <w:rsid w:val="00AB368B"/>
    <w:rsid w:val="00AD22F2"/>
    <w:rsid w:val="00AD35C1"/>
    <w:rsid w:val="00AE7396"/>
    <w:rsid w:val="00B02714"/>
    <w:rsid w:val="00B035FE"/>
    <w:rsid w:val="00B16862"/>
    <w:rsid w:val="00B175A1"/>
    <w:rsid w:val="00B30207"/>
    <w:rsid w:val="00B4545E"/>
    <w:rsid w:val="00B9758F"/>
    <w:rsid w:val="00BE05B6"/>
    <w:rsid w:val="00BF1EB3"/>
    <w:rsid w:val="00C02DC6"/>
    <w:rsid w:val="00C13066"/>
    <w:rsid w:val="00C161DD"/>
    <w:rsid w:val="00C47C4D"/>
    <w:rsid w:val="00C5662F"/>
    <w:rsid w:val="00C63107"/>
    <w:rsid w:val="00C74207"/>
    <w:rsid w:val="00C7699B"/>
    <w:rsid w:val="00CA50C2"/>
    <w:rsid w:val="00CA7836"/>
    <w:rsid w:val="00CE4009"/>
    <w:rsid w:val="00D43F14"/>
    <w:rsid w:val="00D551E4"/>
    <w:rsid w:val="00DE6316"/>
    <w:rsid w:val="00E066E6"/>
    <w:rsid w:val="00E12556"/>
    <w:rsid w:val="00E22914"/>
    <w:rsid w:val="00E278EC"/>
    <w:rsid w:val="00E44CEF"/>
    <w:rsid w:val="00E530D5"/>
    <w:rsid w:val="00E534F5"/>
    <w:rsid w:val="00E80277"/>
    <w:rsid w:val="00E91B13"/>
    <w:rsid w:val="00EA0271"/>
    <w:rsid w:val="00EA40C7"/>
    <w:rsid w:val="00EA5C9C"/>
    <w:rsid w:val="00EB62CF"/>
    <w:rsid w:val="00EF6814"/>
    <w:rsid w:val="00EF6A85"/>
    <w:rsid w:val="00F12A1D"/>
    <w:rsid w:val="00F150D2"/>
    <w:rsid w:val="00F34F47"/>
    <w:rsid w:val="00F3655F"/>
    <w:rsid w:val="00F4459A"/>
    <w:rsid w:val="00F531A1"/>
    <w:rsid w:val="00F53AD0"/>
    <w:rsid w:val="00FC0AF4"/>
    <w:rsid w:val="00FE6133"/>
    <w:rsid w:val="00FE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B75F8DD-BC93-4B96-9B3C-31F452874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ACA"/>
    <w:rPr>
      <w:rFonts w:ascii="Arial" w:hAnsi="Arial" w:cs="Times New Roman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02A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2AC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2ACA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02A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2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A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2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ACA"/>
    <w:rPr>
      <w:rFonts w:ascii="Arial" w:hAnsi="Arial" w:cs="Times New Roman"/>
      <w:sz w:val="20"/>
      <w:szCs w:val="16"/>
    </w:rPr>
  </w:style>
  <w:style w:type="paragraph" w:styleId="Footer">
    <w:name w:val="footer"/>
    <w:basedOn w:val="Normal"/>
    <w:link w:val="FooterChar"/>
    <w:uiPriority w:val="99"/>
    <w:unhideWhenUsed/>
    <w:rsid w:val="00402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ACA"/>
    <w:rPr>
      <w:rFonts w:ascii="Arial" w:hAnsi="Arial" w:cs="Times New Roman"/>
      <w:sz w:val="20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unhideWhenUsed/>
    <w:qFormat/>
    <w:rsid w:val="003C31CA"/>
    <w:pPr>
      <w:spacing w:after="0" w:line="240" w:lineRule="auto"/>
    </w:pPr>
    <w:rPr>
      <w:rFonts w:ascii="Calibri" w:eastAsia="Calibri" w:hAnsi="Calibri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3C31C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qFormat/>
    <w:rsid w:val="003C31C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3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3AD0"/>
    <w:rPr>
      <w:rFonts w:ascii="Arial" w:hAnsi="Arial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C403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22AE"/>
    <w:pPr>
      <w:spacing w:after="0" w:line="240" w:lineRule="auto"/>
    </w:pPr>
    <w:rPr>
      <w:rFonts w:ascii="Arial" w:hAnsi="Arial" w:cs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D663D-79C5-4C49-ACFA-7CCF5749C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Тони Ванюшев</dc:creator>
  <cp:keywords/>
  <dc:description/>
  <cp:lastModifiedBy>Administrator</cp:lastModifiedBy>
  <cp:revision>9</cp:revision>
  <dcterms:created xsi:type="dcterms:W3CDTF">2025-06-17T14:35:00Z</dcterms:created>
  <dcterms:modified xsi:type="dcterms:W3CDTF">2025-07-09T13:28:00Z</dcterms:modified>
</cp:coreProperties>
</file>